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t xml:space="preserve">                                                                 </w:t>
      </w:r>
      <w:r>
        <w:rPr>
          <w:rFonts w:cs="Arial" w:ascii="Arial" w:hAnsi="Arial"/>
        </w:rPr>
        <w:t>Gminny Ośrodek Pomocy Społecznej</w:t>
        <w:br/>
        <w:t xml:space="preserve">                                                                                   w Wielgiem</w:t>
        <w:br/>
        <w:t xml:space="preserve">                                                                    Sekcja Świadczeń Rodzinnych </w:t>
      </w:r>
    </w:p>
    <w:p>
      <w:pPr>
        <w:pStyle w:val="Normal"/>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Przyznanie zasiłku rodzinnego i dodatków do zasiłku rodzinnego</w:t>
      </w:r>
    </w:p>
    <w:p>
      <w:pPr>
        <w:pStyle w:val="ListParagraph"/>
        <w:numPr>
          <w:ilvl w:val="0"/>
          <w:numId w:val="1"/>
        </w:numPr>
        <w:rPr>
          <w:rFonts w:ascii="Arial" w:hAnsi="Arial" w:cs="Arial"/>
          <w:b/>
          <w:b/>
        </w:rPr>
      </w:pPr>
      <w:r>
        <w:rPr>
          <w:rFonts w:cs="Arial" w:ascii="Arial" w:hAnsi="Arial"/>
          <w:b/>
        </w:rPr>
        <w:t>Świadczeniami rodzinnymi są:</w:t>
      </w:r>
    </w:p>
    <w:p>
      <w:pPr>
        <w:pStyle w:val="Normal"/>
        <w:rPr>
          <w:rFonts w:ascii="Arial" w:hAnsi="Arial" w:cs="Arial"/>
        </w:rPr>
      </w:pPr>
      <w:r>
        <w:rPr>
          <w:rFonts w:cs="Arial" w:ascii="Arial" w:hAnsi="Arial"/>
        </w:rPr>
        <w:t xml:space="preserve">  </w:t>
      </w:r>
      <w:r>
        <w:rPr>
          <w:rFonts w:cs="Arial" w:ascii="Arial" w:hAnsi="Arial"/>
        </w:rPr>
        <w:t>zasiłek rodzinny oraz dodatki do zasiłku rodzinnego,</w:t>
      </w:r>
    </w:p>
    <w:p>
      <w:pPr>
        <w:pStyle w:val="Normal"/>
        <w:rPr>
          <w:rFonts w:ascii="Arial" w:hAnsi="Arial" w:cs="Arial"/>
        </w:rPr>
      </w:pPr>
      <w:r>
        <w:rPr>
          <w:rFonts w:cs="Arial" w:ascii="Arial" w:hAnsi="Arial"/>
        </w:rPr>
        <w:t xml:space="preserve">    </w:t>
      </w:r>
      <w:r>
        <w:rPr>
          <w:rFonts w:cs="Arial" w:ascii="Arial" w:hAnsi="Arial"/>
        </w:rPr>
        <w:t>jednorazowa zapomoga z tytułu urodzenia się dziecka,</w:t>
      </w:r>
    </w:p>
    <w:p>
      <w:pPr>
        <w:pStyle w:val="Normal"/>
        <w:rPr>
          <w:rFonts w:ascii="Arial" w:hAnsi="Arial" w:cs="Arial"/>
        </w:rPr>
      </w:pPr>
      <w:r>
        <w:rPr>
          <w:rFonts w:cs="Arial" w:ascii="Arial" w:hAnsi="Arial"/>
        </w:rPr>
        <w:t xml:space="preserve">    </w:t>
      </w:r>
      <w:r>
        <w:rPr>
          <w:rFonts w:cs="Arial" w:ascii="Arial" w:hAnsi="Arial"/>
        </w:rPr>
        <w:t xml:space="preserve">świadczenia opiekuńcze: </w:t>
      </w:r>
    </w:p>
    <w:p>
      <w:pPr>
        <w:pStyle w:val="Normal"/>
        <w:rPr>
          <w:rFonts w:ascii="Arial" w:hAnsi="Arial" w:cs="Arial"/>
        </w:rPr>
      </w:pPr>
      <w:r>
        <w:rPr>
          <w:rFonts w:cs="Arial" w:ascii="Arial" w:hAnsi="Arial"/>
        </w:rPr>
        <w:t xml:space="preserve">    </w:t>
      </w:r>
      <w:r>
        <w:rPr>
          <w:rFonts w:cs="Arial" w:ascii="Arial" w:hAnsi="Arial"/>
        </w:rPr>
        <w:t>zasiłek pielęgnacyjny, świadczenie pielęgnacyjne i specjalny zasiłek opiekuńczy,</w:t>
      </w:r>
    </w:p>
    <w:p>
      <w:pPr>
        <w:pStyle w:val="Normal"/>
        <w:rPr>
          <w:rFonts w:ascii="Arial" w:hAnsi="Arial" w:cs="Arial"/>
        </w:rPr>
      </w:pPr>
      <w:r>
        <w:rPr>
          <w:rFonts w:cs="Arial" w:ascii="Arial" w:hAnsi="Arial"/>
        </w:rPr>
        <w:t xml:space="preserve">    </w:t>
      </w:r>
      <w:r>
        <w:rPr>
          <w:rFonts w:cs="Arial" w:ascii="Arial" w:hAnsi="Arial"/>
        </w:rPr>
        <w:t>zasiłek dla opiekuna jako świadczenie będące realizacją wyroku Trybunału    Konstytucyjnego z dnia 5 grudnia 2013 r., sygn. akt TK akt K 27/13,</w:t>
      </w:r>
    </w:p>
    <w:p>
      <w:pPr>
        <w:pStyle w:val="Normal"/>
        <w:rPr>
          <w:rFonts w:ascii="Arial" w:hAnsi="Arial" w:cs="Arial"/>
        </w:rPr>
      </w:pPr>
      <w:r>
        <w:rPr>
          <w:rFonts w:cs="Arial" w:ascii="Arial" w:hAnsi="Arial"/>
        </w:rPr>
        <w:t xml:space="preserve">    </w:t>
      </w:r>
      <w:r>
        <w:rPr>
          <w:rFonts w:cs="Arial" w:ascii="Arial" w:hAnsi="Arial"/>
        </w:rPr>
        <w:t>świadczenie rodzicielskie,</w:t>
      </w:r>
    </w:p>
    <w:p>
      <w:pPr>
        <w:pStyle w:val="Normal"/>
        <w:rPr>
          <w:rFonts w:ascii="Arial" w:hAnsi="Arial" w:cs="Arial"/>
        </w:rPr>
      </w:pPr>
      <w:r>
        <w:rPr>
          <w:rFonts w:cs="Arial" w:ascii="Arial" w:hAnsi="Arial"/>
        </w:rPr>
        <w:t xml:space="preserve">    </w:t>
      </w:r>
      <w:r>
        <w:rPr>
          <w:rFonts w:cs="Arial" w:ascii="Arial" w:hAnsi="Arial"/>
        </w:rPr>
        <w:t>świadczenie „Za życiem”.</w:t>
      </w:r>
    </w:p>
    <w:p>
      <w:pPr>
        <w:pStyle w:val="Normal"/>
        <w:rPr>
          <w:rFonts w:ascii="Arial" w:hAnsi="Arial" w:cs="Arial"/>
        </w:rPr>
      </w:pPr>
      <w:r>
        <w:rPr>
          <w:rFonts w:cs="Arial" w:ascii="Arial" w:hAnsi="Arial"/>
        </w:rPr>
        <w:t xml:space="preserve">Przyznanie prawa do zasiłku rodzinnego uzależnione jest m.in. od spełnienia kryterium dochodowego. </w:t>
      </w:r>
    </w:p>
    <w:p>
      <w:pPr>
        <w:pStyle w:val="ListParagraph"/>
        <w:numPr>
          <w:ilvl w:val="0"/>
          <w:numId w:val="1"/>
        </w:numPr>
        <w:rPr>
          <w:rFonts w:ascii="Arial" w:hAnsi="Arial" w:cs="Arial"/>
          <w:b/>
          <w:b/>
        </w:rPr>
      </w:pPr>
      <w:r>
        <w:rPr>
          <w:rFonts w:cs="Arial" w:ascii="Arial" w:hAnsi="Arial"/>
          <w:b/>
        </w:rPr>
        <w:t>Opłaty:</w:t>
      </w:r>
    </w:p>
    <w:p>
      <w:pPr>
        <w:pStyle w:val="ListParagraph"/>
        <w:rPr>
          <w:rFonts w:ascii="Arial" w:hAnsi="Arial" w:cs="Arial"/>
          <w:b/>
          <w:b/>
        </w:rPr>
      </w:pPr>
      <w:r>
        <w:rPr>
          <w:rFonts w:cs="Arial" w:ascii="Arial" w:hAnsi="Arial"/>
        </w:rPr>
        <w:t>Nie pobiera się.</w:t>
        <w:br/>
        <w:br/>
      </w:r>
      <w:r>
        <w:rPr>
          <w:rFonts w:cs="Arial" w:ascii="Arial" w:hAnsi="Arial"/>
          <w:b/>
        </w:rPr>
        <w:t>Wymagane dokumenty:</w:t>
      </w:r>
    </w:p>
    <w:p>
      <w:pPr>
        <w:pStyle w:val="Normal"/>
        <w:ind w:left="360" w:hanging="0"/>
        <w:rPr>
          <w:rFonts w:ascii="Arial" w:hAnsi="Arial" w:cs="Arial"/>
        </w:rPr>
      </w:pPr>
      <w:r>
        <w:rPr>
          <w:rFonts w:cs="Arial" w:ascii="Arial" w:hAnsi="Arial"/>
        </w:rPr>
        <w:t>W zależności od sytuacji rodziny:</w:t>
        <w:br/>
        <w:t xml:space="preserve">      1. Nakaz płatniczy za poprzedni rok</w:t>
      </w:r>
    </w:p>
    <w:p>
      <w:pPr>
        <w:pStyle w:val="ListParagraph"/>
        <w:numPr>
          <w:ilvl w:val="0"/>
          <w:numId w:val="2"/>
        </w:numPr>
        <w:rPr>
          <w:rFonts w:ascii="Arial" w:hAnsi="Arial" w:cs="Arial"/>
        </w:rPr>
      </w:pPr>
      <w:r>
        <w:rPr>
          <w:rFonts w:cs="Arial" w:ascii="Arial" w:hAnsi="Arial"/>
        </w:rPr>
        <w:t>Zaświadczenie o pobieranym zasiłku chorobowym z KRUS.</w:t>
      </w:r>
    </w:p>
    <w:p>
      <w:pPr>
        <w:pStyle w:val="ListParagraph"/>
        <w:numPr>
          <w:ilvl w:val="0"/>
          <w:numId w:val="2"/>
        </w:numPr>
        <w:rPr>
          <w:rFonts w:ascii="Arial" w:hAnsi="Arial" w:cs="Arial"/>
        </w:rPr>
      </w:pPr>
      <w:r>
        <w:rPr>
          <w:rFonts w:cs="Arial" w:ascii="Arial" w:hAnsi="Arial"/>
        </w:rPr>
        <w:t xml:space="preserve">Zaświadczenie dokumentujące </w:t>
      </w:r>
      <w:r>
        <w:rPr>
          <w:rFonts w:cs="Arial" w:ascii="Arial" w:hAnsi="Arial"/>
          <w:b/>
        </w:rPr>
        <w:t>datę utraty dochodu</w:t>
      </w:r>
      <w:r>
        <w:rPr>
          <w:rFonts w:cs="Arial" w:ascii="Arial" w:hAnsi="Arial"/>
        </w:rPr>
        <w:t xml:space="preserve"> (np. świadectwo pracy i PIT  11 za poprzedni rok.)</w:t>
      </w:r>
    </w:p>
    <w:p>
      <w:pPr>
        <w:pStyle w:val="ListParagraph"/>
        <w:numPr>
          <w:ilvl w:val="0"/>
          <w:numId w:val="2"/>
        </w:numPr>
        <w:rPr>
          <w:rFonts w:ascii="Arial" w:hAnsi="Arial" w:cs="Arial"/>
        </w:rPr>
      </w:pPr>
      <w:r>
        <w:rPr>
          <w:rFonts w:cs="Arial" w:ascii="Arial" w:hAnsi="Arial"/>
        </w:rPr>
        <w:t xml:space="preserve">Zaświadczenie określające wysokość </w:t>
      </w:r>
      <w:r>
        <w:rPr>
          <w:rFonts w:cs="Arial" w:ascii="Arial" w:hAnsi="Arial"/>
          <w:b/>
        </w:rPr>
        <w:t>uzyskanego dochodu netto</w:t>
      </w:r>
      <w:r>
        <w:rPr>
          <w:rFonts w:cs="Arial" w:ascii="Arial" w:hAnsi="Arial"/>
        </w:rPr>
        <w:t xml:space="preserve"> z kolejnego  miesiąca następującego po miesiącu, w którym nastąpiło zatrudnienie ( druk  zaświadczenia na stronie GOPS) , (jeżeli osoba uzyskała dochody, które nie są  wskazane w zaświadczeniu z US za poprzedni  rok np. podjęła pracę ( umowa o  pracę ), otrzymała emeryturę ( decyzja ZUS lub KRUS ), uzyskała zasiłek dla bezrobotnych (decyzja PUP), otrzymała alimenty na dzieci itp.)</w:t>
      </w:r>
    </w:p>
    <w:p>
      <w:pPr>
        <w:pStyle w:val="ListParagraph"/>
        <w:numPr>
          <w:ilvl w:val="0"/>
          <w:numId w:val="3"/>
        </w:numPr>
        <w:rPr>
          <w:rFonts w:ascii="Arial" w:hAnsi="Arial" w:cs="Arial"/>
        </w:rPr>
      </w:pPr>
      <w:r>
        <w:rPr>
          <w:rFonts w:cs="Arial" w:ascii="Arial" w:hAnsi="Arial"/>
        </w:rPr>
        <w:t xml:space="preserve">Zaświadczenie od komornika o wysokości wyegzekwowanego świadczenia alimentacyjnego w poprzednim roku. </w:t>
      </w:r>
    </w:p>
    <w:p>
      <w:pPr>
        <w:pStyle w:val="ListParagraph"/>
        <w:numPr>
          <w:ilvl w:val="0"/>
          <w:numId w:val="3"/>
        </w:numPr>
        <w:rPr>
          <w:rFonts w:ascii="Arial" w:hAnsi="Arial" w:cs="Arial"/>
        </w:rPr>
      </w:pPr>
      <w:r>
        <w:rPr>
          <w:rFonts w:cs="Arial" w:ascii="Arial" w:hAnsi="Arial"/>
        </w:rPr>
        <w:t>Zaświadczenie lub oświadczenie o wysokości stypendium otrzymywanego przez ucznia lub studenta w poprzednim roku.</w:t>
      </w:r>
    </w:p>
    <w:p>
      <w:pPr>
        <w:pStyle w:val="ListParagraph"/>
        <w:numPr>
          <w:ilvl w:val="0"/>
          <w:numId w:val="3"/>
        </w:numPr>
        <w:rPr>
          <w:rFonts w:ascii="Arial" w:hAnsi="Arial" w:cs="Arial"/>
        </w:rPr>
      </w:pPr>
      <w:r>
        <w:rPr>
          <w:rFonts w:cs="Arial" w:ascii="Arial" w:hAnsi="Arial"/>
        </w:rPr>
        <w:t>Umowę dzierżawy w przypadku oddania gospodarstwa w dzierżawę lub  dzierżawienia (dzierżawa na okres 10 lat w zamian za rentę).</w:t>
      </w:r>
    </w:p>
    <w:p>
      <w:pPr>
        <w:pStyle w:val="ListParagraph"/>
        <w:numPr>
          <w:ilvl w:val="0"/>
          <w:numId w:val="3"/>
        </w:numPr>
        <w:rPr>
          <w:rFonts w:ascii="Arial" w:hAnsi="Arial" w:cs="Arial"/>
        </w:rPr>
      </w:pPr>
      <w:r>
        <w:rPr>
          <w:rFonts w:cs="Arial" w:ascii="Arial" w:hAnsi="Arial"/>
        </w:rPr>
        <w:t xml:space="preserve"> </w:t>
      </w:r>
      <w:r>
        <w:rPr>
          <w:rFonts w:cs="Arial" w:ascii="Arial" w:hAnsi="Arial"/>
        </w:rPr>
        <w:t xml:space="preserve">W przypadku ubiegania się o dodatek z tyt. urlopu wychowawczego – zaświadczenie od pracodawcy lub oświadczenie o terminie udzielenia urlopu wychowawczego oraz o co najmniej 6-miesięcznym okresie  zatrudnienia </w:t>
      </w:r>
    </w:p>
    <w:p>
      <w:pPr>
        <w:pStyle w:val="ListParagraph"/>
        <w:numPr>
          <w:ilvl w:val="0"/>
          <w:numId w:val="3"/>
        </w:numPr>
        <w:rPr>
          <w:rFonts w:ascii="Arial" w:hAnsi="Arial" w:cs="Arial"/>
        </w:rPr>
      </w:pPr>
      <w:r>
        <w:rPr>
          <w:rFonts w:cs="Arial" w:ascii="Arial" w:hAnsi="Arial"/>
        </w:rPr>
        <w:t xml:space="preserve"> </w:t>
      </w:r>
      <w:r>
        <w:rPr>
          <w:rFonts w:cs="Arial" w:ascii="Arial" w:hAnsi="Arial"/>
        </w:rPr>
        <w:t>W przypadku osoby samotnie wychowującej dziecko (w zależności od sytuacji w  jakiej się znajduje):  kopię odpisu prawomocnego wyroku sądu orzekającego rozwód lub separację, akt zgonu małżonka, kopia wyroku sądu  zasądzającego alimenty, odpis zupełny aktu urodzenia dziecka.</w:t>
      </w:r>
    </w:p>
    <w:p>
      <w:pPr>
        <w:pStyle w:val="ListParagraph"/>
        <w:numPr>
          <w:ilvl w:val="0"/>
          <w:numId w:val="3"/>
        </w:numPr>
        <w:rPr>
          <w:rFonts w:ascii="Arial" w:hAnsi="Arial" w:cs="Arial"/>
        </w:rPr>
      </w:pPr>
      <w:r>
        <w:rPr>
          <w:rFonts w:cs="Arial" w:ascii="Arial" w:hAnsi="Arial"/>
        </w:rPr>
        <w:t xml:space="preserve"> </w:t>
      </w:r>
      <w:r>
        <w:rPr>
          <w:rFonts w:cs="Arial" w:ascii="Arial" w:hAnsi="Arial"/>
        </w:rPr>
        <w:t xml:space="preserve">W przypadku urodzenia dziecka zaświadczenie od lekarza dokumentujące  </w:t>
      </w:r>
    </w:p>
    <w:p>
      <w:pPr>
        <w:pStyle w:val="ListParagraph"/>
        <w:rPr>
          <w:rFonts w:ascii="Arial" w:hAnsi="Arial" w:cs="Arial"/>
        </w:rPr>
      </w:pPr>
      <w:r>
        <w:rPr>
          <w:rFonts w:cs="Arial" w:ascii="Arial" w:hAnsi="Arial"/>
        </w:rPr>
        <w:t xml:space="preserve">       </w:t>
      </w:r>
      <w:r>
        <w:rPr>
          <w:rFonts w:cs="Arial" w:ascii="Arial" w:hAnsi="Arial"/>
        </w:rPr>
        <w:t xml:space="preserve">pozostawanie od 10 tyg. ciąży pod  opieką lekarską </w:t>
        <w:br/>
      </w:r>
    </w:p>
    <w:p>
      <w:pPr>
        <w:pStyle w:val="ListParagraph"/>
        <w:numPr>
          <w:ilvl w:val="0"/>
          <w:numId w:val="1"/>
        </w:numPr>
        <w:rPr>
          <w:rFonts w:ascii="Arial" w:hAnsi="Arial" w:cs="Arial"/>
          <w:b/>
          <w:b/>
        </w:rPr>
      </w:pPr>
      <w:r>
        <w:rPr>
          <w:rFonts w:cs="Arial" w:ascii="Arial" w:hAnsi="Arial"/>
          <w:b/>
        </w:rPr>
        <w:t>Składanie dokumentów</w:t>
      </w:r>
    </w:p>
    <w:p>
      <w:pPr>
        <w:pStyle w:val="Normal"/>
        <w:rPr>
          <w:rFonts w:ascii="Arial" w:hAnsi="Arial" w:cs="Arial"/>
        </w:rPr>
      </w:pPr>
      <w:r>
        <w:rPr>
          <w:rFonts w:cs="Arial" w:ascii="Arial" w:hAnsi="Arial"/>
        </w:rPr>
        <w:t>Wnioski o ustalenie prawa do świadczeń rodzinnych na kolejny okres będą przyjmowane od dnia 1 sierpnia danego roku, a w przypadku wniosków składanych drogą elektroniczną – od dnia 1 lipca danego roku u pracowników w świadczeniach  rodzinnych</w:t>
      </w:r>
    </w:p>
    <w:p>
      <w:pPr>
        <w:pStyle w:val="Normal"/>
        <w:rPr>
          <w:rFonts w:ascii="Arial" w:hAnsi="Arial" w:cs="Arial"/>
        </w:rPr>
      </w:pPr>
      <w:r>
        <w:rPr>
          <w:rFonts w:cs="Arial" w:ascii="Arial" w:hAnsi="Arial"/>
        </w:rPr>
        <w:t>Wnioski o przyznanie świadczenia rodzinnego wraz z kompletem dokumentów można składać w siedzibie Gminnego Ośrodka Pomocy Społecznej w Wielgiem, ul. Starowiejska 8, 87-603 Wielgie</w:t>
      </w:r>
    </w:p>
    <w:p>
      <w:pPr>
        <w:pStyle w:val="Normal"/>
        <w:rPr>
          <w:rFonts w:ascii="Arial" w:hAnsi="Arial" w:cs="Arial"/>
        </w:rPr>
      </w:pPr>
      <w:r>
        <w:rPr>
          <w:rFonts w:cs="Arial" w:ascii="Arial" w:hAnsi="Arial"/>
        </w:rPr>
        <w:t xml:space="preserve"> </w:t>
      </w:r>
      <w:r>
        <w:rPr>
          <w:rFonts w:cs="Arial" w:ascii="Arial" w:hAnsi="Arial"/>
        </w:rPr>
        <w:t>Wniosek można także przesłać pocztą tradycyjną lub przez Internet m.in. za pośrednictwem:</w:t>
      </w:r>
    </w:p>
    <w:p>
      <w:pPr>
        <w:pStyle w:val="Normal"/>
        <w:rPr>
          <w:rFonts w:ascii="Arial" w:hAnsi="Arial" w:cs="Arial"/>
        </w:rPr>
      </w:pPr>
      <w:r>
        <w:rPr>
          <w:rFonts w:cs="Arial" w:ascii="Arial" w:hAnsi="Arial"/>
        </w:rPr>
        <w:t xml:space="preserve">    </w:t>
      </w:r>
      <w:r>
        <w:rPr>
          <w:rFonts w:cs="Arial" w:ascii="Arial" w:hAnsi="Arial"/>
        </w:rPr>
        <w:t>Platformy Informacyjno – Usługowej CSIZS Ministerstwa Rodziny, Pracy i Polityki Społecznej tzw. Emp@tia, na stronie http://www.empatia.mrpips.gov.pl</w:t>
      </w:r>
    </w:p>
    <w:p>
      <w:pPr>
        <w:pStyle w:val="Normal"/>
        <w:rPr>
          <w:rFonts w:ascii="Arial" w:hAnsi="Arial" w:cs="Arial"/>
        </w:rPr>
      </w:pPr>
      <w:r>
        <w:rPr>
          <w:rFonts w:cs="Arial" w:ascii="Arial" w:hAnsi="Arial"/>
        </w:rPr>
        <w:t xml:space="preserve">    </w:t>
      </w:r>
      <w:r>
        <w:rPr>
          <w:rFonts w:cs="Arial" w:ascii="Arial" w:hAnsi="Arial"/>
        </w:rPr>
        <w:t xml:space="preserve">Platformy ePUAP, na stronie </w:t>
      </w:r>
      <w:hyperlink r:id="rId2">
        <w:r>
          <w:rPr>
            <w:rStyle w:val="Czeinternetowe"/>
            <w:rFonts w:cs="Arial" w:ascii="Arial" w:hAnsi="Arial"/>
          </w:rPr>
          <w:t>http://epuap.gov.pl/wps/portal</w:t>
        </w:r>
      </w:hyperlink>
    </w:p>
    <w:p>
      <w:pPr>
        <w:pStyle w:val="Normal"/>
        <w:rPr>
          <w:rFonts w:ascii="Arial" w:hAnsi="Arial" w:cs="Arial"/>
          <w:b/>
          <w:b/>
        </w:rPr>
      </w:pPr>
      <w:r>
        <w:rPr>
          <w:rFonts w:cs="Arial" w:ascii="Arial" w:hAnsi="Arial"/>
        </w:rPr>
        <w:br/>
      </w:r>
      <w:r>
        <w:rPr>
          <w:rFonts w:cs="Arial" w:ascii="Arial" w:hAnsi="Arial"/>
          <w:b/>
        </w:rPr>
        <w:t>4. Godziny przyjęć interesantów:</w:t>
      </w:r>
    </w:p>
    <w:p>
      <w:pPr>
        <w:pStyle w:val="Normal"/>
        <w:rPr>
          <w:rFonts w:ascii="Arial" w:hAnsi="Arial" w:cs="Arial"/>
        </w:rPr>
      </w:pPr>
      <w:r>
        <w:rPr>
          <w:rFonts w:cs="Arial" w:ascii="Arial" w:hAnsi="Arial"/>
        </w:rPr>
        <w:t>Pracownicy przyjmują interesantów w swojej siedzibie codziennie od poniedziałku do piątku w godzinach 7.30 – 15.30, natomiast w okresie  01.08 - 30.09 w godzinach 7.30- 12.00</w:t>
      </w:r>
    </w:p>
    <w:p>
      <w:pPr>
        <w:pStyle w:val="ListParagraph"/>
        <w:numPr>
          <w:ilvl w:val="0"/>
          <w:numId w:val="4"/>
        </w:numPr>
        <w:rPr>
          <w:rFonts w:ascii="Arial" w:hAnsi="Arial" w:cs="Arial"/>
          <w:b/>
          <w:b/>
        </w:rPr>
      </w:pPr>
      <w:r>
        <w:rPr>
          <w:rFonts w:cs="Arial" w:ascii="Arial" w:hAnsi="Arial"/>
          <w:b/>
        </w:rPr>
        <w:t>Czas załatwienia sprawy</w:t>
      </w:r>
    </w:p>
    <w:p>
      <w:pPr>
        <w:pStyle w:val="Normal"/>
        <w:rPr>
          <w:rFonts w:ascii="Arial" w:hAnsi="Arial" w:cs="Arial"/>
        </w:rPr>
      </w:pPr>
      <w:r>
        <w:rPr>
          <w:rFonts w:cs="Arial" w:ascii="Arial" w:hAnsi="Arial"/>
        </w:rPr>
        <w:t>Termin wydania decyzji administracyjnej 30 dni</w:t>
      </w:r>
    </w:p>
    <w:p>
      <w:pPr>
        <w:pStyle w:val="ListParagraph"/>
        <w:numPr>
          <w:ilvl w:val="0"/>
          <w:numId w:val="4"/>
        </w:numPr>
        <w:rPr>
          <w:rFonts w:ascii="Arial" w:hAnsi="Arial" w:cs="Arial"/>
          <w:b/>
          <w:b/>
        </w:rPr>
      </w:pPr>
      <w:r>
        <w:rPr>
          <w:rFonts w:cs="Arial" w:ascii="Arial" w:hAnsi="Arial"/>
          <w:b/>
        </w:rPr>
        <w:t>Tryb odwoławczy:</w:t>
      </w:r>
    </w:p>
    <w:p>
      <w:pPr>
        <w:pStyle w:val="ListParagraph"/>
        <w:rPr>
          <w:rFonts w:ascii="Arial" w:hAnsi="Arial" w:cs="Arial"/>
        </w:rPr>
      </w:pPr>
      <w:r>
        <w:rPr>
          <w:rFonts w:cs="Arial" w:ascii="Arial" w:hAnsi="Arial"/>
        </w:rPr>
        <w:t>Samorządowe Kolegium Odwoławcze we Włocławku, ul. Kilińskiego 2, 87-800 Włocławek za pośrednictwem Gminnego Ośrodka Pomocy Społecznej w Wielgiem w terminie 14 dni od daty jej otrzymania</w:t>
      </w:r>
    </w:p>
    <w:p>
      <w:pPr>
        <w:pStyle w:val="ListParagraph"/>
        <w:rPr>
          <w:rFonts w:ascii="Arial" w:hAnsi="Arial" w:cs="Arial"/>
        </w:rPr>
      </w:pPr>
      <w:r>
        <w:rPr>
          <w:rFonts w:cs="Arial" w:ascii="Arial" w:hAnsi="Arial"/>
        </w:rPr>
      </w:r>
    </w:p>
    <w:p>
      <w:pPr>
        <w:pStyle w:val="ListParagraph"/>
        <w:numPr>
          <w:ilvl w:val="0"/>
          <w:numId w:val="4"/>
        </w:numPr>
        <w:rPr>
          <w:rFonts w:ascii="Arial" w:hAnsi="Arial" w:cs="Arial"/>
          <w:b/>
          <w:b/>
        </w:rPr>
      </w:pPr>
      <w:r>
        <w:rPr>
          <w:rFonts w:cs="Arial" w:ascii="Arial" w:hAnsi="Arial"/>
          <w:b/>
        </w:rPr>
        <w:t>Podstawa prawna:</w:t>
      </w:r>
    </w:p>
    <w:p>
      <w:pPr>
        <w:pStyle w:val="ListParagraph"/>
        <w:rPr>
          <w:rFonts w:ascii="Arial" w:hAnsi="Arial" w:cs="Arial"/>
        </w:rPr>
      </w:pPr>
      <w:r>
        <w:rPr>
          <w:rFonts w:cs="Arial" w:ascii="Arial" w:hAnsi="Arial"/>
        </w:rPr>
        <w:t>Kodeks postępowania administracyjnego (tekst jednolity: Dz. U. z roku 2022 r. poz. 2000 ze zm.) oraz Ustawa z dnia 28 listopada 2003 r. o świadczeniach rodzinnych (tekst jednolity: Dz. U. z 2023 r. poz. 390) oraz Rozporządzenia Rady Ministrów z dnia 13 sierpnia 2021 r. w sprawie wysokości dochodu rodziny albo wysokości dochodu osoby uczącej się, stanowiących podstawę ubiegania się o zasiłek rodzinny i specjalny zasiłek opiekuńczy, wysokości świadczeń rodzinnych oraz wysokości zasiłku dla opiekuna (Dz.U. z roku 2021 poz. 1481) i Rozporządzenia Ministra Rodziny, Pracy i Polityki Społecznej z dnia 27 lipca 2017 r. w sprawie sposobu i trybu postępowania w sprawach o przyznanie świadczeń rodzinnych oraz zakresu informacji, jakie mają być zawarte we wniosku, zaświadczeniach i oświadczeniach o ustalenie prawa do świadczeń rodzinnych (Dz.U. z 2017 r. poz.1466)</w:t>
      </w:r>
    </w:p>
    <w:p>
      <w:pPr>
        <w:pStyle w:val="ListParagraph"/>
        <w:rPr>
          <w:rFonts w:ascii="Arial" w:hAnsi="Arial" w:cs="Arial"/>
        </w:rPr>
      </w:pPr>
      <w:r>
        <w:rPr>
          <w:rFonts w:cs="Arial" w:ascii="Arial" w:hAnsi="Arial"/>
        </w:rPr>
      </w:r>
    </w:p>
    <w:p>
      <w:pPr>
        <w:pStyle w:val="ListParagraph"/>
        <w:numPr>
          <w:ilvl w:val="0"/>
          <w:numId w:val="4"/>
        </w:numPr>
        <w:rPr>
          <w:rFonts w:ascii="Arial" w:hAnsi="Arial" w:cs="Arial"/>
          <w:b/>
          <w:b/>
        </w:rPr>
      </w:pPr>
      <w:r>
        <w:rPr>
          <w:rFonts w:cs="Arial" w:ascii="Arial" w:hAnsi="Arial"/>
          <w:b/>
        </w:rPr>
        <w:t>Kryterium dochodowe</w:t>
      </w:r>
    </w:p>
    <w:p>
      <w:pPr>
        <w:pStyle w:val="Normal"/>
        <w:rPr>
          <w:rFonts w:ascii="Arial" w:hAnsi="Arial" w:cs="Arial"/>
        </w:rPr>
      </w:pPr>
      <w:r>
        <w:rPr>
          <w:rFonts w:cs="Arial" w:ascii="Arial" w:hAnsi="Arial"/>
        </w:rPr>
        <w:t>Zasiłek rodzinny przysługuje, jeżeli przeciętny miesięczny dochód rodziny w przeliczeniu na osobę w rodzinie albo dochód osoby uczącej się nie przekracza kwoty 674 zł. W przypadku, gdy członkiem rodziny jest dziecko legitymujące się orzeczeniem o niepełnosprawności lub orzeczeniem o umiarkowanym albo o znacznym stopniu niepełnosprawności, zasiłek rodzinny przysługuje, jeżeli przeciętny miesięczny dochód rodziny w przeliczeniu na osobę albo dochód osoby uczącej się nie przekracza kwoty 764 zł.</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r>
        <w:rPr>
          <w:rFonts w:cs="Arial" w:ascii="Arial" w:hAnsi="Arial"/>
        </w:rPr>
        <w:t>Od dnia 1 stycznia 2016 r. obowiązuje nowe brzmienie art. 5 ust. 3 ustawy o świadczeniach rodzinnych, który wprowadza nowy sposób ustalania wysokości przysługujących zasiłków rodzinnych wraz z dodatkami w przypadku przekroczenia kryterium dochodowego uprawniającego do zasiłku rodzinnego (tzw. mechanizm złotówka za złotówkę). Zgodnie z art. 3 ust. 3 ustawy 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 kwota zasiłków rodzinnych wraz z dodatkami przysługujących danej rodzinie w okresie zasiłkowym, na który jest ustalane prawo do tych świadczeń, zasiłek rodzinny wraz z dodatkami przysługują w wysokości różnicy między łączną kwotą zasiłków rodzinnych wraz z dodatkami, a kwotą, o którą został przekroczony dochód rodziny. Łączną kwotę zasiłków rodzinnych wraz z dodatkami, o której mowa w zdaniu poprzednim, stanowi suma przysługujących danej rodzinie w danym okresie zasiłkowym:</w:t>
      </w:r>
    </w:p>
    <w:p>
      <w:pPr>
        <w:pStyle w:val="Normal"/>
        <w:rPr>
          <w:rFonts w:ascii="Arial" w:hAnsi="Arial" w:cs="Arial"/>
        </w:rPr>
      </w:pPr>
      <w:r>
        <w:rPr>
          <w:rFonts w:cs="Arial" w:ascii="Arial" w:hAnsi="Arial"/>
        </w:rPr>
        <w:t>W przypadku gdy wysokość zasiłków rodzinnych wraz z dodatkami przysługująca danej rodzinie, ustalona zgodnie z powyższym mechanizmem, jest niższa niż 20,00 zł, świadczenia te nie przysługują (art. 5 ust. 3 – 3d ustawy).</w:t>
      </w:r>
    </w:p>
    <w:p>
      <w:pPr>
        <w:pStyle w:val="Normal"/>
        <w:rPr>
          <w:rFonts w:ascii="Arial" w:hAnsi="Arial" w:cs="Arial"/>
        </w:rPr>
      </w:pPr>
      <w:r>
        <w:rPr>
          <w:rFonts w:cs="Arial" w:ascii="Arial" w:hAnsi="Arial"/>
        </w:rPr>
        <w:t>Od dochodów odlicza się kwotę alimentów świadczonych na rzecz innych osób.</w:t>
      </w:r>
    </w:p>
    <w:p>
      <w:pPr>
        <w:pStyle w:val="Normal"/>
        <w:rPr>
          <w:rFonts w:ascii="Arial" w:hAnsi="Arial" w:cs="Arial"/>
        </w:rPr>
      </w:pPr>
      <w:r>
        <w:rPr>
          <w:rFonts w:cs="Arial" w:ascii="Arial" w:hAnsi="Arial"/>
        </w:rPr>
        <w:t>Zasiłek rodzinny oraz dodatki do zasiłku rodzinnego</w:t>
      </w:r>
    </w:p>
    <w:p>
      <w:pPr>
        <w:pStyle w:val="Normal"/>
        <w:rPr>
          <w:rFonts w:ascii="Arial" w:hAnsi="Arial" w:cs="Arial"/>
        </w:rPr>
      </w:pPr>
      <w:r>
        <w:rPr>
          <w:rFonts w:cs="Arial" w:ascii="Arial" w:hAnsi="Arial"/>
        </w:rPr>
        <w:t>Wysokość zasiłku rodzinnego wynosi miesięcznie:</w:t>
      </w:r>
    </w:p>
    <w:p>
      <w:pPr>
        <w:pStyle w:val="Normal"/>
        <w:rPr>
          <w:rFonts w:ascii="Arial" w:hAnsi="Arial" w:cs="Arial"/>
        </w:rPr>
      </w:pPr>
      <w:r>
        <w:rPr>
          <w:rFonts w:cs="Arial" w:ascii="Arial" w:hAnsi="Arial"/>
        </w:rPr>
        <w:t xml:space="preserve">    </w:t>
      </w:r>
      <w:r>
        <w:rPr>
          <w:rFonts w:cs="Arial" w:ascii="Arial" w:hAnsi="Arial"/>
        </w:rPr>
        <w:t>95,00 zł na dziecko w wieku do ukończenia 5 roku życia,</w:t>
      </w:r>
    </w:p>
    <w:p>
      <w:pPr>
        <w:pStyle w:val="Normal"/>
        <w:rPr>
          <w:rFonts w:ascii="Arial" w:hAnsi="Arial" w:cs="Arial"/>
        </w:rPr>
      </w:pPr>
      <w:r>
        <w:rPr>
          <w:rFonts w:cs="Arial" w:ascii="Arial" w:hAnsi="Arial"/>
        </w:rPr>
        <w:t xml:space="preserve">    </w:t>
      </w:r>
      <w:r>
        <w:rPr>
          <w:rFonts w:cs="Arial" w:ascii="Arial" w:hAnsi="Arial"/>
        </w:rPr>
        <w:t>124,00 zł na dziecko w wieku powyżej 5 roku życia do ukończenia 18 roku życia,</w:t>
      </w:r>
    </w:p>
    <w:p>
      <w:pPr>
        <w:pStyle w:val="Normal"/>
        <w:rPr>
          <w:rFonts w:ascii="Arial" w:hAnsi="Arial" w:cs="Arial"/>
        </w:rPr>
      </w:pPr>
      <w:r>
        <w:rPr>
          <w:rFonts w:cs="Arial" w:ascii="Arial" w:hAnsi="Arial"/>
        </w:rPr>
        <w:t xml:space="preserve">    </w:t>
      </w:r>
      <w:r>
        <w:rPr>
          <w:rFonts w:cs="Arial" w:ascii="Arial" w:hAnsi="Arial"/>
        </w:rPr>
        <w:t>135,00 zł na dziecko w wieku powyżej 18 roku życia do ukończenia 24 roku życia.</w:t>
      </w:r>
    </w:p>
    <w:p>
      <w:pPr>
        <w:pStyle w:val="Normal"/>
        <w:rPr>
          <w:rFonts w:ascii="Arial" w:hAnsi="Arial" w:cs="Arial"/>
          <w:b/>
          <w:b/>
        </w:rPr>
      </w:pPr>
      <w:r>
        <w:rPr>
          <w:rFonts w:cs="Arial" w:ascii="Arial" w:hAnsi="Arial"/>
          <w:b/>
        </w:rPr>
        <w:t>Osoba mająca prawo do zasiłku rodzinnego może ubiegać się o następujące dodatki:</w:t>
      </w:r>
    </w:p>
    <w:p>
      <w:pPr>
        <w:pStyle w:val="Normal"/>
        <w:rPr>
          <w:rFonts w:ascii="Arial" w:hAnsi="Arial" w:cs="Arial"/>
        </w:rPr>
      </w:pPr>
      <w:r>
        <w:rPr>
          <w:rFonts w:cs="Arial" w:ascii="Arial" w:hAnsi="Arial"/>
        </w:rPr>
        <w:t xml:space="preserve">    </w:t>
      </w:r>
      <w:r>
        <w:rPr>
          <w:rFonts w:cs="Arial" w:ascii="Arial" w:hAnsi="Arial"/>
        </w:rPr>
        <w:t>dodatek z tytułu urodzenia dziecka,</w:t>
      </w:r>
    </w:p>
    <w:p>
      <w:pPr>
        <w:pStyle w:val="Normal"/>
        <w:rPr>
          <w:rFonts w:ascii="Arial" w:hAnsi="Arial" w:cs="Arial"/>
        </w:rPr>
      </w:pPr>
      <w:r>
        <w:rPr>
          <w:rFonts w:cs="Arial" w:ascii="Arial" w:hAnsi="Arial"/>
        </w:rPr>
        <w:t xml:space="preserve">    </w:t>
      </w:r>
      <w:r>
        <w:rPr>
          <w:rFonts w:cs="Arial" w:ascii="Arial" w:hAnsi="Arial"/>
        </w:rPr>
        <w:t>dodatek z tytułu opieki nad dzieckiem w okresie korzystania z urlopu wychowawczego,</w:t>
      </w:r>
    </w:p>
    <w:p>
      <w:pPr>
        <w:pStyle w:val="Normal"/>
        <w:rPr>
          <w:rFonts w:ascii="Arial" w:hAnsi="Arial" w:cs="Arial"/>
        </w:rPr>
      </w:pPr>
      <w:r>
        <w:rPr>
          <w:rFonts w:cs="Arial" w:ascii="Arial" w:hAnsi="Arial"/>
        </w:rPr>
        <w:t xml:space="preserve">    </w:t>
      </w:r>
      <w:r>
        <w:rPr>
          <w:rFonts w:cs="Arial" w:ascii="Arial" w:hAnsi="Arial"/>
        </w:rPr>
        <w:t>dodatek z tytułu samotnego wychowywania dziecka,</w:t>
      </w:r>
    </w:p>
    <w:p>
      <w:pPr>
        <w:pStyle w:val="Normal"/>
        <w:rPr>
          <w:rFonts w:ascii="Arial" w:hAnsi="Arial" w:cs="Arial"/>
        </w:rPr>
      </w:pPr>
      <w:r>
        <w:rPr>
          <w:rFonts w:cs="Arial" w:ascii="Arial" w:hAnsi="Arial"/>
        </w:rPr>
        <w:t xml:space="preserve">    </w:t>
      </w:r>
      <w:r>
        <w:rPr>
          <w:rFonts w:cs="Arial" w:ascii="Arial" w:hAnsi="Arial"/>
        </w:rPr>
        <w:t>dodatek z tytułu wychowywania dziecka w rodzinie wielodzietnej,</w:t>
      </w:r>
    </w:p>
    <w:p>
      <w:pPr>
        <w:pStyle w:val="Normal"/>
        <w:rPr>
          <w:rFonts w:ascii="Arial" w:hAnsi="Arial" w:cs="Arial"/>
        </w:rPr>
      </w:pPr>
      <w:r>
        <w:rPr>
          <w:rFonts w:cs="Arial" w:ascii="Arial" w:hAnsi="Arial"/>
        </w:rPr>
        <w:t xml:space="preserve">    </w:t>
      </w:r>
      <w:r>
        <w:rPr>
          <w:rFonts w:cs="Arial" w:ascii="Arial" w:hAnsi="Arial"/>
        </w:rPr>
        <w:t>dodatek z tytułu kształcenia i rehabilitacji dziecka niepełnosprawnego,</w:t>
      </w:r>
    </w:p>
    <w:p>
      <w:pPr>
        <w:pStyle w:val="Normal"/>
        <w:rPr>
          <w:rFonts w:ascii="Arial" w:hAnsi="Arial" w:cs="Arial"/>
        </w:rPr>
      </w:pPr>
      <w:r>
        <w:rPr>
          <w:rFonts w:cs="Arial" w:ascii="Arial" w:hAnsi="Arial"/>
        </w:rPr>
        <w:t xml:space="preserve">    </w:t>
      </w:r>
      <w:r>
        <w:rPr>
          <w:rFonts w:cs="Arial" w:ascii="Arial" w:hAnsi="Arial"/>
        </w:rPr>
        <w:t>dodatek z tytułu podjęcia przez dziecko nauki w szkole poza miejscem zamieszkania na    pokrycie wydatków związanych z zapewnieniem dziecku możliwości dojazdu z miejsca zamieszkania do miejscowości, w której znajduje się siedziba szkoły,</w:t>
      </w:r>
    </w:p>
    <w:p>
      <w:pPr>
        <w:pStyle w:val="Normal"/>
        <w:rPr>
          <w:rFonts w:ascii="Arial" w:hAnsi="Arial" w:cs="Arial"/>
        </w:rPr>
      </w:pPr>
      <w:r>
        <w:rPr>
          <w:rFonts w:cs="Arial" w:ascii="Arial" w:hAnsi="Arial"/>
        </w:rPr>
        <w:t xml:space="preserve">       </w:t>
      </w:r>
      <w:r>
        <w:rPr>
          <w:rFonts w:cs="Arial" w:ascii="Arial" w:hAnsi="Arial"/>
        </w:rPr>
        <w:t>dodatek na częściowe pokrycie wydatków związanych z zamieszkaniem w miejscowości, w której znajduje się szkoła,</w:t>
      </w:r>
    </w:p>
    <w:p>
      <w:pPr>
        <w:pStyle w:val="Normal"/>
        <w:rPr>
          <w:rFonts w:ascii="Arial" w:hAnsi="Arial" w:cs="Arial"/>
        </w:rPr>
      </w:pPr>
      <w:r>
        <w:rPr>
          <w:rFonts w:cs="Arial" w:ascii="Arial" w:hAnsi="Arial"/>
        </w:rPr>
        <w:t xml:space="preserve">    </w:t>
      </w:r>
      <w:r>
        <w:rPr>
          <w:rFonts w:cs="Arial" w:ascii="Arial" w:hAnsi="Arial"/>
        </w:rPr>
        <w:t>dodatek z tytułu rozpoczęcia roku szkolnego.</w:t>
      </w:r>
    </w:p>
    <w:p>
      <w:pPr>
        <w:pStyle w:val="Normal"/>
        <w:rPr>
          <w:rFonts w:ascii="Arial" w:hAnsi="Arial" w:cs="Arial"/>
        </w:rPr>
      </w:pPr>
      <w:r>
        <w:rPr>
          <w:rFonts w:cs="Arial" w:ascii="Arial" w:hAnsi="Arial"/>
        </w:rPr>
        <w:t>Dodatek z tytułu urodzenia dziecka</w:t>
      </w:r>
    </w:p>
    <w:p>
      <w:pPr>
        <w:pStyle w:val="Normal"/>
        <w:rPr>
          <w:rFonts w:ascii="Arial" w:hAnsi="Arial" w:cs="Arial"/>
          <w:b/>
          <w:b/>
        </w:rPr>
      </w:pPr>
      <w:r>
        <w:rPr>
          <w:rFonts w:cs="Arial" w:ascii="Arial" w:hAnsi="Arial"/>
          <w:b/>
        </w:rPr>
        <w:t>Jednorazowa zapomoga z tytułu urodzenia się dziecka</w:t>
      </w:r>
    </w:p>
    <w:p>
      <w:pPr>
        <w:pStyle w:val="Normal"/>
        <w:rPr>
          <w:rFonts w:ascii="Arial" w:hAnsi="Arial" w:cs="Arial"/>
        </w:rPr>
      </w:pPr>
      <w:r>
        <w:rPr>
          <w:rFonts w:cs="Arial" w:ascii="Arial" w:hAnsi="Arial"/>
        </w:rPr>
        <w:t>Z tytułu urodzenia się żywego dziecka przysługuje jednorazowa zapomoga z tytułu urodzenia się dziecka w wysokości 1000 zł na jedno dziecko.</w:t>
        <w:br/>
      </w:r>
    </w:p>
    <w:p>
      <w:pPr>
        <w:pStyle w:val="Normal"/>
        <w:rPr>
          <w:rFonts w:ascii="Arial" w:hAnsi="Arial" w:cs="Arial"/>
        </w:rPr>
      </w:pPr>
      <w:r>
        <w:rPr>
          <w:rFonts w:cs="Arial" w:ascii="Arial" w:hAnsi="Arial"/>
        </w:rPr>
        <w:t>Od 1 stycznia 2013 r. jednorazowa zapomoga z tytułu urodzenia się dziecka przysługuje matce lub ojcu dziecka, opiekunowi prawnemu albo opiekunowi faktycznemu dziecka, jeżeli dochód rodziny w przeliczeniu na osobę nie przekroczy kwoty 1922,00 zł netto. Powyższe zmiany wynikają z ustawy z dnia 12 października 2012 r. o zmianie ustawy o świadczeniach rodzinnych (poz. 1255).</w:t>
      </w:r>
    </w:p>
    <w:p>
      <w:pPr>
        <w:pStyle w:val="Normal"/>
        <w:rPr>
          <w:rFonts w:ascii="Arial" w:hAnsi="Arial" w:cs="Arial"/>
          <w:b/>
          <w:b/>
        </w:rPr>
      </w:pPr>
      <w:r>
        <w:rPr>
          <w:rFonts w:cs="Arial" w:ascii="Arial" w:hAnsi="Arial"/>
          <w:b/>
        </w:rPr>
        <w:t>Zasiłek pielęgnacyjny</w:t>
      </w:r>
    </w:p>
    <w:p>
      <w:pPr>
        <w:pStyle w:val="Normal"/>
        <w:rPr>
          <w:rFonts w:ascii="Arial" w:hAnsi="Arial" w:cs="Arial"/>
        </w:rPr>
      </w:pPr>
      <w:r>
        <w:rPr>
          <w:rFonts w:cs="Arial" w:ascii="Arial" w:hAnsi="Arial"/>
        </w:rPr>
        <w:t>Wysokość zasiłku pielęgnacyjnego wynosi 215,84  zł miesięcznie.</w:t>
      </w:r>
    </w:p>
    <w:p>
      <w:pPr>
        <w:pStyle w:val="Normal"/>
        <w:rPr>
          <w:rFonts w:ascii="Arial" w:hAnsi="Arial" w:cs="Arial"/>
          <w:b/>
          <w:b/>
        </w:rPr>
      </w:pPr>
      <w:r>
        <w:rPr>
          <w:rFonts w:cs="Arial" w:ascii="Arial" w:hAnsi="Arial"/>
          <w:b/>
        </w:rPr>
        <w:t>Świadczenie pielęgnacyjne</w:t>
      </w:r>
    </w:p>
    <w:p>
      <w:pPr>
        <w:pStyle w:val="Normal"/>
        <w:rPr>
          <w:rFonts w:ascii="Arial" w:hAnsi="Arial" w:cs="Arial"/>
        </w:rPr>
      </w:pPr>
      <w:r>
        <w:rPr>
          <w:rFonts w:cs="Arial" w:ascii="Arial" w:hAnsi="Arial"/>
        </w:rPr>
        <w:t>Od 1 stycznia 2023 r. świadczenie pielęgnacyjne wynosi 2458 zł.</w:t>
      </w:r>
    </w:p>
    <w:p>
      <w:pPr>
        <w:pStyle w:val="Normal"/>
        <w:rPr>
          <w:rFonts w:ascii="Arial" w:hAnsi="Arial" w:cs="Arial"/>
          <w:b/>
          <w:b/>
        </w:rPr>
      </w:pPr>
      <w:r>
        <w:rPr>
          <w:rFonts w:cs="Arial" w:ascii="Arial" w:hAnsi="Arial"/>
          <w:b/>
        </w:rPr>
        <w:t>Specjalny zasiłek opiekuńczy</w:t>
      </w:r>
      <w:r>
        <w:rPr>
          <w:rFonts w:cs="Arial" w:ascii="Arial" w:hAnsi="Arial"/>
        </w:rPr>
        <w:t>.</w:t>
      </w:r>
    </w:p>
    <w:p>
      <w:pPr>
        <w:pStyle w:val="Normal"/>
        <w:rPr>
          <w:rFonts w:ascii="Arial" w:hAnsi="Arial" w:cs="Arial"/>
        </w:rPr>
      </w:pPr>
      <w:r>
        <w:rPr>
          <w:rFonts w:cs="Arial" w:ascii="Arial" w:hAnsi="Arial"/>
        </w:rPr>
        <w:t xml:space="preserve"> </w:t>
      </w:r>
      <w:r>
        <w:rPr>
          <w:rFonts w:cs="Arial" w:ascii="Arial" w:hAnsi="Arial"/>
        </w:rPr>
        <w:t>Specjalny zasiłek opiekuńczy przysługuje, jeżeli łączny dochód rodziny osoby sprawującej opiekę oraz rodziny osoby wymagającej opieki w przeliczeniu na osobę nie przekracza kwoty kryterium dochodowego wynoszącego 764 zł netto (na podstawie dochodów z roku poprzedzającego okres zasiłkowy z uwzględnieniem utraty i uzyskania dochodu). Specjalny zasiłek opiekuńczy przysługuje w kwocie 620 zł miesięcznie.</w:t>
      </w:r>
    </w:p>
    <w:p>
      <w:pPr>
        <w:pStyle w:val="Normal"/>
        <w:rPr>
          <w:rFonts w:ascii="Arial" w:hAnsi="Arial" w:cs="Arial"/>
        </w:rPr>
      </w:pPr>
      <w:r>
        <w:rPr>
          <w:rFonts w:cs="Arial" w:ascii="Arial" w:hAnsi="Arial"/>
          <w:b/>
        </w:rPr>
        <w:t>Świadczenie rodzicielskie</w:t>
      </w:r>
    </w:p>
    <w:p>
      <w:pPr>
        <w:pStyle w:val="Normal"/>
        <w:rPr>
          <w:rFonts w:ascii="Arial" w:hAnsi="Arial" w:cs="Arial"/>
        </w:rPr>
      </w:pPr>
      <w:r>
        <w:rPr>
          <w:rFonts w:cs="Arial" w:ascii="Arial" w:hAnsi="Arial"/>
        </w:rPr>
        <w:t>Świadczenie rodzicielskie przysługuje przez okres:</w:t>
      </w:r>
    </w:p>
    <w:p>
      <w:pPr>
        <w:pStyle w:val="Normal"/>
        <w:rPr>
          <w:rFonts w:ascii="Arial" w:hAnsi="Arial" w:cs="Arial"/>
        </w:rPr>
      </w:pPr>
      <w:r>
        <w:rPr>
          <w:rFonts w:cs="Arial" w:ascii="Arial" w:hAnsi="Arial"/>
        </w:rPr>
        <w:t xml:space="preserve">    </w:t>
      </w:r>
      <w:r>
        <w:rPr>
          <w:rFonts w:cs="Arial" w:ascii="Arial" w:hAnsi="Arial"/>
        </w:rPr>
        <w:t>52 tygodni – w przypadku urodzenia jednego dziecka przy jednym porodzie, przysposobienia jednego dziecka lub objęcia opieką jednego dziecka,</w:t>
      </w:r>
    </w:p>
    <w:p>
      <w:pPr>
        <w:pStyle w:val="Normal"/>
        <w:rPr>
          <w:rFonts w:ascii="Arial" w:hAnsi="Arial" w:cs="Arial"/>
        </w:rPr>
      </w:pPr>
      <w:r>
        <w:rPr>
          <w:rFonts w:cs="Arial" w:ascii="Arial" w:hAnsi="Arial"/>
        </w:rPr>
        <w:t xml:space="preserve">    </w:t>
      </w:r>
      <w:r>
        <w:rPr>
          <w:rFonts w:cs="Arial" w:ascii="Arial" w:hAnsi="Arial"/>
        </w:rPr>
        <w:t>65 tygodni – w przypadku urodzenia dwojga dzieci przy jednym porodzie, przysposobienia dwojga dzieci lub objęcia opieką dwojga dzieci,</w:t>
      </w:r>
    </w:p>
    <w:p>
      <w:pPr>
        <w:pStyle w:val="Normal"/>
        <w:rPr>
          <w:rFonts w:ascii="Arial" w:hAnsi="Arial" w:cs="Arial"/>
        </w:rPr>
      </w:pPr>
      <w:r>
        <w:rPr>
          <w:rFonts w:cs="Arial" w:ascii="Arial" w:hAnsi="Arial"/>
        </w:rPr>
        <w:t xml:space="preserve">    </w:t>
      </w:r>
      <w:r>
        <w:rPr>
          <w:rFonts w:cs="Arial" w:ascii="Arial" w:hAnsi="Arial"/>
        </w:rPr>
        <w:t>67 tygodni – w przypadku urodzenia trojga dzieci przy jednym porodzie, przysposobienia trojga dzieci lub objęcia opieką trojga dzieci,</w:t>
      </w:r>
    </w:p>
    <w:p>
      <w:pPr>
        <w:pStyle w:val="Normal"/>
        <w:rPr>
          <w:rFonts w:ascii="Arial" w:hAnsi="Arial" w:cs="Arial"/>
        </w:rPr>
      </w:pPr>
      <w:r>
        <w:rPr>
          <w:rFonts w:cs="Arial" w:ascii="Arial" w:hAnsi="Arial"/>
        </w:rPr>
        <w:t xml:space="preserve">    </w:t>
      </w:r>
      <w:r>
        <w:rPr>
          <w:rFonts w:cs="Arial" w:ascii="Arial" w:hAnsi="Arial"/>
        </w:rPr>
        <w:t>69 tygodni – w przypadku urodzenia czworga dzieci przy jednym porodzie, przysposobienia czworga dzieci lub objęcia opieką czworga dzieci,</w:t>
      </w:r>
    </w:p>
    <w:p>
      <w:pPr>
        <w:pStyle w:val="Normal"/>
        <w:rPr>
          <w:rFonts w:ascii="Arial" w:hAnsi="Arial" w:cs="Arial"/>
        </w:rPr>
      </w:pPr>
      <w:r>
        <w:rPr>
          <w:rFonts w:cs="Arial" w:ascii="Arial" w:hAnsi="Arial"/>
        </w:rPr>
        <w:t xml:space="preserve">    </w:t>
      </w:r>
      <w:r>
        <w:rPr>
          <w:rFonts w:cs="Arial" w:ascii="Arial" w:hAnsi="Arial"/>
        </w:rPr>
        <w:t>71 tygodni – w przypadku urodzenia pięciorga i więcej dzieci przy jednym porodzie, przysposobienia pięciorga i więcej dzieci lub objęcia opieką pięciorga i więcej dzieci.</w:t>
        <w:br/>
      </w:r>
    </w:p>
    <w:p>
      <w:pPr>
        <w:pStyle w:val="Normal"/>
        <w:rPr>
          <w:rFonts w:ascii="Arial" w:hAnsi="Arial" w:cs="Arial"/>
        </w:rPr>
      </w:pPr>
      <w:r>
        <w:rPr>
          <w:rFonts w:cs="Arial" w:ascii="Arial" w:hAnsi="Arial"/>
        </w:rPr>
        <w:t>świadczenie rodzicielskie w wysokości 1000 zł miesięcznie nie jest uzależnione od kryterium dochodowego (jest to kwota netto, gdyż świadczenie rodzicielskie nie podlega opodatkowaniu, ani innym obciążeniom).</w:t>
      </w:r>
    </w:p>
    <w:p>
      <w:pPr>
        <w:pStyle w:val="Normal"/>
        <w:rPr>
          <w:rFonts w:ascii="Arial" w:hAnsi="Arial" w:cs="Arial"/>
          <w:b/>
          <w:b/>
        </w:rPr>
      </w:pPr>
      <w:r>
        <w:rPr>
          <w:rFonts w:cs="Arial" w:ascii="Arial" w:hAnsi="Arial"/>
          <w:b/>
        </w:rPr>
        <w:t>Zasiłek dla opiekuna</w:t>
      </w:r>
    </w:p>
    <w:p>
      <w:pPr>
        <w:pStyle w:val="Normal"/>
        <w:rPr>
          <w:rFonts w:ascii="Arial" w:hAnsi="Arial" w:cs="Arial"/>
        </w:rPr>
      </w:pPr>
      <w:r>
        <w:rPr>
          <w:rFonts w:cs="Arial" w:ascii="Arial" w:hAnsi="Arial"/>
        </w:rPr>
        <w:t>Podstawa prawna:</w:t>
        <w:br/>
        <w:t>Ustawa z dnia 4 kwietnia 2014 o ustaleniu i wypłacie zasiłku dla opiekunów (tekst jednolity: Dz.U. z 2020 r. poz. 1297 w związku z art. 17, art. 23, art. 32 ust. 2 ustawy z dnia 28 listopada 2003 r. o świadczeniach rodzinnych (tekst jednolity: Dz. U. z 2023 r. poz. 390.)</w:t>
      </w:r>
    </w:p>
    <w:p>
      <w:pPr>
        <w:pStyle w:val="Normal"/>
        <w:rPr>
          <w:rFonts w:ascii="Arial" w:hAnsi="Arial" w:cs="Arial"/>
        </w:rPr>
      </w:pPr>
      <w:r>
        <w:rPr>
          <w:rFonts w:cs="Arial" w:ascii="Arial" w:hAnsi="Arial"/>
        </w:rPr>
        <w:t>Zasiłek dla opiekuna przysługuje w wysokości 620,00 zł miesięcznie.</w:t>
      </w:r>
    </w:p>
    <w:p>
      <w:pPr>
        <w:pStyle w:val="Normal"/>
        <w:rPr>
          <w:rFonts w:ascii="Arial" w:hAnsi="Arial" w:cs="Arial"/>
          <w:b/>
          <w:b/>
        </w:rPr>
      </w:pPr>
      <w:r>
        <w:rPr>
          <w:rFonts w:cs="Arial" w:ascii="Arial" w:hAnsi="Arial"/>
          <w:b/>
        </w:rPr>
        <w:t>Świadczenie "Za życiem"</w:t>
      </w:r>
    </w:p>
    <w:p>
      <w:pPr>
        <w:pStyle w:val="Normal"/>
        <w:rPr>
          <w:rFonts w:ascii="Arial" w:hAnsi="Arial" w:cs="Arial"/>
        </w:rPr>
      </w:pPr>
      <w:r>
        <w:rPr>
          <w:rFonts w:cs="Arial" w:ascii="Arial" w:hAnsi="Arial"/>
        </w:rPr>
        <w:t>Podstawa prawna:</w:t>
      </w:r>
    </w:p>
    <w:p>
      <w:pPr>
        <w:pStyle w:val="Normal"/>
        <w:rPr>
          <w:rFonts w:ascii="Arial" w:hAnsi="Arial" w:cs="Arial"/>
        </w:rPr>
      </w:pPr>
      <w:r>
        <w:rPr>
          <w:rFonts w:cs="Arial" w:ascii="Arial" w:hAnsi="Arial"/>
        </w:rPr>
        <w:t>Ustawa z dnia 4 listopada 2016 r. o wsparciu kobiet w ciąży i rodzin "Za życiem" (t</w:t>
      </w:r>
      <w:bookmarkStart w:id="0" w:name="_GoBack"/>
      <w:bookmarkEnd w:id="0"/>
      <w:r>
        <w:rPr>
          <w:rFonts w:cs="Arial" w:ascii="Arial" w:hAnsi="Arial"/>
        </w:rPr>
        <w:t>ekst jedn.: Dz. U. z 2020 r., poz. 1329 ze zm.) - dalej u.w.k.c.r. w związku z art. 3 pkt 7, 11 i 15a, art. 7 pkt 2 i 6, art. 20-22, art. 23 ust. 2-3f, ust. 4 pkt 3, ust. 6a-13, art. 23a, art.23b, art. 24a, art. 25 ust. 3, art. 27 ust. 1 i 2 i art. 29-32 ustawy z dnia 28 listopada 2003 r. o świadczeniach rodzinnych (tekst jedn.: Dz. U. z 2023 r., poz.390) - dalej u.ś.r. oraz Kodeks postępowania administracyjnego (tekst jedn.: Dz. U. z Dz.U. 2022 r. poz. 2000 ze zm.),</w:t>
      </w:r>
    </w:p>
    <w:p>
      <w:pPr>
        <w:pStyle w:val="Normal"/>
        <w:rPr>
          <w:rFonts w:ascii="Arial" w:hAnsi="Arial" w:cs="Arial"/>
        </w:rPr>
      </w:pPr>
      <w:r>
        <w:rPr>
          <w:rFonts w:cs="Arial" w:ascii="Arial" w:hAnsi="Arial"/>
        </w:rPr>
        <w:t>Świadczenie za życiem przysługuje jeżeli:</w:t>
      </w:r>
    </w:p>
    <w:p>
      <w:pPr>
        <w:pStyle w:val="Normal"/>
        <w:rPr>
          <w:rFonts w:ascii="Arial" w:hAnsi="Arial" w:cs="Arial"/>
        </w:rPr>
      </w:pPr>
      <w:r>
        <w:rPr>
          <w:rFonts w:cs="Arial" w:ascii="Arial" w:hAnsi="Arial"/>
        </w:rPr>
        <w:t>zdiagnozowano ciężkie i nieodwracalne upośledzenie albo nieuleczalną chorobę zagrażającą życiu, które powstały w prenatalnym okresie rozwoju dziecka lub w czasie porodu, co zostało potwierdzone w zaświadczeniu wydanym przez lekarza specjalistę ginekologa-położnika.</w:t>
      </w:r>
    </w:p>
    <w:p>
      <w:pPr>
        <w:pStyle w:val="Normal"/>
        <w:rPr>
          <w:rFonts w:ascii="Arial" w:hAnsi="Arial" w:cs="Arial"/>
        </w:rPr>
      </w:pPr>
      <w:r>
        <w:rPr>
          <w:rFonts w:cs="Arial" w:ascii="Arial" w:hAnsi="Arial"/>
        </w:rPr>
        <w:t>Zgodnie z art. 10 ust. 1 ustawy o wspieraniu kobiet w ciąży z tytułu urodzenia się żywego dziecka, posiadającego zaświadczenie, o którym mowa w art. 4 ust. 3, przyznaje się, na to dziecko, jednorazowe świadczenie w wysokości 4000 zł. Jednorazowe świadczenie przysługuje matce lub ojcu dziecka, opiekunowi prawnemu albo opiekunowi faktycznemu dziecka bez względu na dochód.</w:t>
      </w:r>
    </w:p>
    <w:p>
      <w:pPr>
        <w:pStyle w:val="Normal"/>
        <w:rPr>
          <w:rFonts w:ascii="Arial" w:hAnsi="Arial" w:cs="Arial"/>
        </w:rPr>
      </w:pPr>
      <w:r>
        <w:rPr>
          <w:rFonts w:cs="Arial" w:ascii="Arial" w:hAnsi="Arial"/>
        </w:rPr>
        <w:t>Wniosek o wypłatę jednorazowego świadczenia składa się w terminie 12 miesięcy od dnia narodzin dziecka, a w przypadku gdy wniosek dotyczy dziecka objętego opieką prawna, opieką fatyczną albo dziecka przysposobionego - w terminie 12 miesięcy od dnia objęcia dziecka opieką albo przysposobienia nie później niż do ukończenia przez dziecko 18. roku życia.</w:t>
      </w:r>
    </w:p>
    <w:p>
      <w:pPr>
        <w:pStyle w:val="Normal"/>
        <w:rPr>
          <w:rFonts w:ascii="Arial" w:hAnsi="Arial" w:cs="Arial"/>
        </w:rPr>
      </w:pPr>
      <w:r>
        <w:rPr>
          <w:rFonts w:cs="Arial" w:ascii="Arial" w:hAnsi="Arial"/>
        </w:rPr>
        <w:t>Jednorazowe świadczenie przysługuje, jeżeli kobieta pozostawała pod opieką medyczną nie później niż od 10 tygodnia ciąży do porodu. Pozostawanie pod opieką medyczną potwierdza się zaświadczeniem lekarskim lub zaświadczeniem wystawionym przez położną.</w:t>
      </w:r>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0"/>
        <w:gridCol w:w="3071"/>
        <w:gridCol w:w="3071"/>
      </w:tblGrid>
      <w:tr>
        <w:trPr/>
        <w:tc>
          <w:tcPr>
            <w:tcW w:w="3070" w:type="dxa"/>
            <w:tcBorders>
              <w:top w:val="nil"/>
              <w:left w:val="nil"/>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center"/>
              <w:rPr>
                <w:rFonts w:ascii="Arial" w:hAnsi="Arial" w:cs="Arial"/>
              </w:rPr>
            </w:pPr>
            <w:r>
              <w:rPr>
                <w:rFonts w:eastAsia="Calibri" w:cs="Arial" w:ascii="Arial" w:hAnsi="Arial"/>
                <w:kern w:val="0"/>
                <w:sz w:val="22"/>
                <w:szCs w:val="22"/>
                <w:lang w:val="pl-PL" w:eastAsia="en-US" w:bidi="ar-SA"/>
              </w:rPr>
              <w:t>IMIĘ I NAZWISKO</w:t>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center"/>
              <w:rPr>
                <w:rFonts w:ascii="Arial" w:hAnsi="Arial" w:cs="Arial"/>
              </w:rPr>
            </w:pPr>
            <w:r>
              <w:rPr>
                <w:rFonts w:eastAsia="Calibri" w:cs="Arial" w:ascii="Arial" w:hAnsi="Arial"/>
                <w:kern w:val="0"/>
                <w:sz w:val="22"/>
                <w:szCs w:val="22"/>
                <w:lang w:val="pl-PL" w:eastAsia="en-US" w:bidi="ar-SA"/>
              </w:rPr>
              <w:t>DATA</w:t>
            </w:r>
          </w:p>
        </w:tc>
      </w:tr>
      <w:tr>
        <w:trPr>
          <w:trHeight w:val="632" w:hRule="atLeast"/>
        </w:trPr>
        <w:tc>
          <w:tcPr>
            <w:tcW w:w="3070"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t>Opracował:</w:t>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t>Małgorzata Maciejewska</w:t>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r>
      <w:tr>
        <w:trPr/>
        <w:tc>
          <w:tcPr>
            <w:tcW w:w="3070"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t>Zawierdził:</w:t>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t>Edyta Wiśniewska</w:t>
            </w:r>
          </w:p>
        </w:tc>
        <w:tc>
          <w:tcPr>
            <w:tcW w:w="307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pl-PL" w:eastAsia="en-US" w:bidi="ar-SA"/>
              </w:rPr>
            </w:r>
          </w:p>
        </w:tc>
      </w:tr>
    </w:tbl>
    <w:p>
      <w:pPr>
        <w:pStyle w:val="Normal"/>
        <w:spacing w:before="0" w:after="200"/>
        <w:rPr>
          <w:rFonts w:ascii="Arial" w:hAnsi="Arial" w:cs="Ari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5"/>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fullPage" w:percent="7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unhideWhenUsed/>
    <w:rsid w:val="004b0f7f"/>
    <w:rPr>
      <w:color w:val="0000FF" w:themeColor="hyperlink"/>
      <w:u w:val="single"/>
    </w:rPr>
  </w:style>
  <w:style w:type="character" w:styleId="TekstdymkaZnak" w:customStyle="1">
    <w:name w:val="Tekst dymka Znak"/>
    <w:basedOn w:val="DefaultParagraphFont"/>
    <w:link w:val="BalloonText"/>
    <w:uiPriority w:val="99"/>
    <w:semiHidden/>
    <w:qFormat/>
    <w:rsid w:val="00673cf4"/>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d951e0"/>
    <w:pPr>
      <w:spacing w:before="0" w:after="200"/>
      <w:ind w:left="720" w:hanging="0"/>
      <w:contextualSpacing/>
    </w:pPr>
    <w:rPr/>
  </w:style>
  <w:style w:type="paragraph" w:styleId="BalloonText">
    <w:name w:val="Balloon Text"/>
    <w:basedOn w:val="Normal"/>
    <w:link w:val="TekstdymkaZnak"/>
    <w:uiPriority w:val="99"/>
    <w:semiHidden/>
    <w:unhideWhenUsed/>
    <w:qFormat/>
    <w:rsid w:val="00673cf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01a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puap.gov.pl/wps/porta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CC2A-0669-4568-AEBD-7DD147B7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Application>LibreOffice/7.4.5.1$Windows_X86_64 LibreOffice_project/9c0871452b3918c1019dde9bfac75448afc4b57f</Application>
  <AppVersion>15.0000</AppVersion>
  <Pages>5</Pages>
  <Words>1704</Words>
  <Characters>10306</Characters>
  <CharactersWithSpaces>12282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2023-04-13T05:25:00Z</dcterms:created>
  <dc:creator>Malgorzata</dc:creator>
  <dc:description/>
  <dc:language>pl-PL</dc:language>
  <cp:lastModifiedBy>Malgorzata</cp:lastModifiedBy>
  <cp:lastPrinted>2023-04-25T07:20:00Z</cp:lastPrinted>
  <dcterms:modified xsi:type="dcterms:W3CDTF">2023-04-25T07:20:00Z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